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6210300" cy="8536306"/>
            <wp:effectExtent l="0" t="0" r="0" b="0"/>
            <wp:docPr id="1" name="Рисунок 1" descr="C:\Users\admin\Desktop\ссссс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сссссс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</w:p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</w:p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</w:p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</w:p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</w:p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</w:p>
    <w:p w:rsidR="009E44CC" w:rsidRDefault="009E44C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</w:rPr>
      </w:pPr>
    </w:p>
    <w:p w:rsidR="004D788C" w:rsidRDefault="004D788C" w:rsidP="004D788C">
      <w:pPr>
        <w:shd w:val="clear" w:color="auto" w:fill="FFFFFF"/>
        <w:spacing w:line="285" w:lineRule="atLeast"/>
        <w:ind w:left="45" w:hanging="45"/>
        <w:jc w:val="both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</w:rPr>
        <w:t>2.2. Делегирование представителей родителей (законных представителей) в состав комиссии осуществляется родительским комитетом учреждения.</w:t>
      </w:r>
    </w:p>
    <w:p w:rsidR="004D788C" w:rsidRDefault="004D788C" w:rsidP="004D788C">
      <w:pPr>
        <w:shd w:val="clear" w:color="auto" w:fill="FFFFFF"/>
        <w:spacing w:line="285" w:lineRule="atLeast"/>
        <w:ind w:left="45" w:hanging="45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>
        <w:rPr>
          <w:color w:val="000000"/>
          <w:sz w:val="24"/>
          <w:szCs w:val="24"/>
        </w:rPr>
        <w:t>избираются общим собранием работников дошкольного образовательного учреждения.</w:t>
      </w:r>
    </w:p>
    <w:p w:rsidR="004D788C" w:rsidRDefault="004D788C" w:rsidP="004D788C">
      <w:pPr>
        <w:ind w:hanging="45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4D788C" w:rsidRDefault="004D788C" w:rsidP="004D788C">
      <w:pPr>
        <w:ind w:hanging="45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4D788C" w:rsidRDefault="004D788C" w:rsidP="004D788C">
      <w:pPr>
        <w:shd w:val="clear" w:color="auto" w:fill="FFFFFF"/>
        <w:spacing w:line="285" w:lineRule="atLeast"/>
        <w:ind w:left="45" w:hanging="45"/>
        <w:jc w:val="both"/>
        <w:rPr>
          <w:rFonts w:eastAsia="Calibri"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2.6.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Председатель </w:t>
      </w:r>
      <w:r>
        <w:rPr>
          <w:bCs/>
          <w:color w:val="000000"/>
          <w:sz w:val="24"/>
          <w:szCs w:val="24"/>
        </w:rPr>
        <w:t>комиссии</w:t>
      </w:r>
      <w:r>
        <w:rPr>
          <w:color w:val="000000"/>
          <w:sz w:val="24"/>
          <w:szCs w:val="24"/>
        </w:rPr>
        <w:t xml:space="preserve"> и секретарь выбираются из числа членов </w:t>
      </w:r>
      <w:r>
        <w:rPr>
          <w:bCs/>
          <w:color w:val="000000"/>
          <w:sz w:val="24"/>
          <w:szCs w:val="24"/>
        </w:rPr>
        <w:t>комиссии</w:t>
      </w:r>
      <w:r>
        <w:rPr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4D788C" w:rsidRDefault="004D788C" w:rsidP="004D788C">
      <w:pPr>
        <w:shd w:val="clear" w:color="auto" w:fill="FFFFFF"/>
        <w:spacing w:line="285" w:lineRule="atLeast"/>
        <w:ind w:left="45" w:hanging="45"/>
        <w:jc w:val="both"/>
        <w:rPr>
          <w:rFonts w:eastAsiaTheme="minorHAnsi"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2.7. </w:t>
      </w:r>
      <w:r>
        <w:rPr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2.8.Досрочное прекращение полномочий члена комиссии осуществляется: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увольнения работника – члена комиссии.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</w:rPr>
      </w:pPr>
      <w:r>
        <w:rPr>
          <w:rFonts w:cs="Times New Roman"/>
          <w:bCs/>
          <w:color w:val="000000"/>
        </w:rPr>
        <w:t xml:space="preserve">2.10. </w:t>
      </w:r>
      <w:r>
        <w:rPr>
          <w:rFonts w:cs="Times New Roman"/>
        </w:rPr>
        <w:t xml:space="preserve"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отношений. 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2.12. Решение комиссии принимается большинством голосов и фиксируется в протоколе заседания комиссии.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2.13.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2.14.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 xml:space="preserve">2.15. </w:t>
      </w:r>
      <w:r>
        <w:rPr>
          <w:rFonts w:cs="Times New Roman"/>
          <w:color w:val="000000"/>
        </w:rPr>
        <w:t xml:space="preserve">Председатель комиссии имеет право обратиться за помощью к </w:t>
      </w:r>
      <w:proofErr w:type="gramStart"/>
      <w:r>
        <w:rPr>
          <w:rFonts w:cs="Times New Roman"/>
          <w:color w:val="000000"/>
        </w:rPr>
        <w:t>заведующему учреждения</w:t>
      </w:r>
      <w:proofErr w:type="gramEnd"/>
      <w:r>
        <w:rPr>
          <w:rFonts w:cs="Times New Roman"/>
          <w:color w:val="000000"/>
        </w:rPr>
        <w:t xml:space="preserve"> для разрешения особо острых конфликтов.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 xml:space="preserve">2.16. </w:t>
      </w:r>
      <w:r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>
        <w:rPr>
          <w:rFonts w:cs="Times New Roman"/>
          <w:bCs/>
          <w:color w:val="000000"/>
        </w:rPr>
        <w:t>Комиссия</w:t>
      </w:r>
      <w:r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2.17</w:t>
      </w:r>
      <w:r>
        <w:rPr>
          <w:rFonts w:cs="Times New Roman"/>
          <w:color w:val="000000"/>
        </w:rPr>
        <w:t xml:space="preserve">. Решение </w:t>
      </w:r>
      <w:r>
        <w:rPr>
          <w:rFonts w:cs="Times New Roman"/>
          <w:bCs/>
          <w:color w:val="000000"/>
        </w:rPr>
        <w:t xml:space="preserve">комиссии </w:t>
      </w:r>
      <w:r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</w:rPr>
      </w:pPr>
      <w:r>
        <w:rPr>
          <w:rFonts w:cs="Times New Roman"/>
        </w:rPr>
        <w:t xml:space="preserve">       2.18.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</w:rPr>
      </w:pPr>
      <w:r>
        <w:rPr>
          <w:rFonts w:cs="Times New Roman"/>
        </w:rPr>
        <w:t xml:space="preserve">      2.19. Форма журнала регистрации заявлений в комиссию представлена в Приложении № 2.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</w:t>
      </w:r>
      <w:r>
        <w:rPr>
          <w:rFonts w:cs="Times New Roman"/>
          <w:bCs/>
          <w:color w:val="000000"/>
        </w:rPr>
        <w:t>2.20</w:t>
      </w:r>
      <w:r>
        <w:rPr>
          <w:rFonts w:cs="Times New Roman"/>
          <w:color w:val="000000"/>
        </w:rPr>
        <w:t xml:space="preserve">. Решение </w:t>
      </w:r>
      <w:r>
        <w:rPr>
          <w:rFonts w:cs="Times New Roman"/>
          <w:bCs/>
          <w:color w:val="000000"/>
        </w:rPr>
        <w:t>комиссии</w:t>
      </w:r>
      <w:r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2.21. В случае </w:t>
      </w:r>
      <w:proofErr w:type="gramStart"/>
      <w:r>
        <w:rPr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>
        <w:rPr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</w:t>
      </w:r>
      <w:r>
        <w:rPr>
          <w:sz w:val="24"/>
          <w:szCs w:val="24"/>
        </w:rPr>
        <w:lastRenderedPageBreak/>
        <w:t>устранению выявленных нарушений и (или) недопущению нарушений в будущем.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2.22.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  <w:lang w:val="en-US"/>
        </w:rPr>
        <w:t>III</w:t>
      </w:r>
      <w:r>
        <w:rPr>
          <w:rFonts w:cs="Times New Roman"/>
          <w:b/>
          <w:bCs/>
          <w:color w:val="000000"/>
        </w:rPr>
        <w:t>. Права членов комиссии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iCs/>
          <w:color w:val="000000"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b/>
          <w:color w:val="000000"/>
        </w:rPr>
      </w:pPr>
      <w:r>
        <w:rPr>
          <w:rFonts w:cs="Times New Roman"/>
          <w:iCs/>
          <w:color w:val="000000"/>
        </w:rPr>
        <w:t>Комиссия имеет право: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 xml:space="preserve">3.1.Принимать к рассмотрению </w:t>
      </w:r>
      <w:r>
        <w:rPr>
          <w:rFonts w:cs="Times New Roman"/>
        </w:rPr>
        <w:t xml:space="preserve">обращение (жалобу, заявление, предложение) </w:t>
      </w:r>
      <w:r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 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</w:rPr>
      </w:pPr>
      <w:r>
        <w:rPr>
          <w:rFonts w:cs="Times New Roman"/>
          <w:b/>
          <w:bCs/>
          <w:lang w:val="en-US"/>
        </w:rPr>
        <w:t>IV</w:t>
      </w:r>
      <w:r>
        <w:rPr>
          <w:rFonts w:cs="Times New Roman"/>
          <w:b/>
          <w:bCs/>
        </w:rPr>
        <w:t>. Обязанности членов комиссии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iCs/>
          <w:color w:val="000000"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iCs/>
          <w:color w:val="000000"/>
        </w:rPr>
        <w:t>Члены комиссии обязаны: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iCs/>
          <w:color w:val="000000"/>
        </w:rPr>
        <w:t xml:space="preserve">4.1. </w:t>
      </w:r>
      <w:r>
        <w:rPr>
          <w:rFonts w:cs="Times New Roman"/>
          <w:color w:val="000000"/>
        </w:rPr>
        <w:t>Присутствовать на всех заседаниях комиссии;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4.3. Давать обоснованный ответ заявителю в устной или письменной форме в соответствии с пожеланием заявителя.</w:t>
      </w:r>
    </w:p>
    <w:p w:rsidR="004D788C" w:rsidRP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 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lang w:val="en-US"/>
        </w:rPr>
        <w:t>V</w:t>
      </w:r>
      <w:r>
        <w:rPr>
          <w:rFonts w:cs="Times New Roman"/>
          <w:b/>
          <w:bCs/>
        </w:rPr>
        <w:t>. Делопроизводство комиссии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5.2. Заседания комиссии оформляются протоколом.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C640C2" w:rsidRDefault="00C640C2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</w:p>
    <w:p w:rsidR="004D788C" w:rsidRDefault="004D788C" w:rsidP="004D788C">
      <w:pPr>
        <w:tabs>
          <w:tab w:val="left" w:pos="417"/>
          <w:tab w:val="left" w:pos="2317"/>
        </w:tabs>
        <w:spacing w:line="276" w:lineRule="auto"/>
        <w:ind w:left="60" w:right="776" w:hanging="45"/>
        <w:jc w:val="both"/>
        <w:rPr>
          <w:sz w:val="24"/>
          <w:szCs w:val="24"/>
        </w:rPr>
      </w:pPr>
    </w:p>
    <w:p w:rsidR="004D788C" w:rsidRDefault="004D788C" w:rsidP="004D788C">
      <w:pPr>
        <w:tabs>
          <w:tab w:val="left" w:pos="417"/>
          <w:tab w:val="left" w:pos="2317"/>
        </w:tabs>
        <w:spacing w:line="276" w:lineRule="auto"/>
        <w:ind w:left="60" w:right="776"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C640C2" w:rsidP="004D788C">
      <w:pPr>
        <w:ind w:hanging="45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6210300" cy="8536306"/>
            <wp:effectExtent l="0" t="0" r="0" b="0"/>
            <wp:docPr id="2" name="Рисунок 2" descr="C:\Users\admin\Desktop\кккккккккккккк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кккккккккккккк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B243AC" w:rsidRDefault="00B243AC" w:rsidP="004D788C">
      <w:pPr>
        <w:ind w:hanging="45"/>
      </w:pPr>
    </w:p>
    <w:sectPr w:rsidR="00B243AC" w:rsidSect="004D788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1981"/>
    <w:multiLevelType w:val="multilevel"/>
    <w:tmpl w:val="B008AE8E"/>
    <w:lvl w:ilvl="0">
      <w:start w:val="5"/>
      <w:numFmt w:val="decimal"/>
      <w:lvlText w:val="%1"/>
      <w:lvlJc w:val="left"/>
      <w:pPr>
        <w:ind w:left="476" w:hanging="301"/>
      </w:pPr>
      <w:rPr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lang w:val="ru-RU" w:eastAsia="ru-RU" w:bidi="ru-RU"/>
      </w:rPr>
    </w:lvl>
  </w:abstractNum>
  <w:abstractNum w:abstractNumId="1">
    <w:nsid w:val="14B6312D"/>
    <w:multiLevelType w:val="hybridMultilevel"/>
    <w:tmpl w:val="127A2BBC"/>
    <w:lvl w:ilvl="0" w:tplc="9B8CB854">
      <w:start w:val="4"/>
      <w:numFmt w:val="decimal"/>
      <w:lvlText w:val="%1."/>
      <w:lvlJc w:val="left"/>
      <w:pPr>
        <w:ind w:left="813" w:hanging="360"/>
      </w:pPr>
    </w:lvl>
    <w:lvl w:ilvl="1" w:tplc="04190019">
      <w:start w:val="1"/>
      <w:numFmt w:val="lowerLetter"/>
      <w:lvlText w:val="%2."/>
      <w:lvlJc w:val="left"/>
      <w:pPr>
        <w:ind w:left="1533" w:hanging="360"/>
      </w:pPr>
    </w:lvl>
    <w:lvl w:ilvl="2" w:tplc="0419001B">
      <w:start w:val="1"/>
      <w:numFmt w:val="lowerRoman"/>
      <w:lvlText w:val="%3."/>
      <w:lvlJc w:val="right"/>
      <w:pPr>
        <w:ind w:left="2253" w:hanging="180"/>
      </w:pPr>
    </w:lvl>
    <w:lvl w:ilvl="3" w:tplc="0419000F">
      <w:start w:val="1"/>
      <w:numFmt w:val="decimal"/>
      <w:lvlText w:val="%4."/>
      <w:lvlJc w:val="left"/>
      <w:pPr>
        <w:ind w:left="2973" w:hanging="360"/>
      </w:pPr>
    </w:lvl>
    <w:lvl w:ilvl="4" w:tplc="04190019">
      <w:start w:val="1"/>
      <w:numFmt w:val="lowerLetter"/>
      <w:lvlText w:val="%5."/>
      <w:lvlJc w:val="left"/>
      <w:pPr>
        <w:ind w:left="3693" w:hanging="360"/>
      </w:pPr>
    </w:lvl>
    <w:lvl w:ilvl="5" w:tplc="0419001B">
      <w:start w:val="1"/>
      <w:numFmt w:val="lowerRoman"/>
      <w:lvlText w:val="%6."/>
      <w:lvlJc w:val="right"/>
      <w:pPr>
        <w:ind w:left="4413" w:hanging="180"/>
      </w:pPr>
    </w:lvl>
    <w:lvl w:ilvl="6" w:tplc="0419000F">
      <w:start w:val="1"/>
      <w:numFmt w:val="decimal"/>
      <w:lvlText w:val="%7."/>
      <w:lvlJc w:val="left"/>
      <w:pPr>
        <w:ind w:left="5133" w:hanging="360"/>
      </w:pPr>
    </w:lvl>
    <w:lvl w:ilvl="7" w:tplc="04190019">
      <w:start w:val="1"/>
      <w:numFmt w:val="lowerLetter"/>
      <w:lvlText w:val="%8."/>
      <w:lvlJc w:val="left"/>
      <w:pPr>
        <w:ind w:left="5853" w:hanging="360"/>
      </w:pPr>
    </w:lvl>
    <w:lvl w:ilvl="8" w:tplc="0419001B">
      <w:start w:val="1"/>
      <w:numFmt w:val="lowerRoman"/>
      <w:lvlText w:val="%9."/>
      <w:lvlJc w:val="right"/>
      <w:pPr>
        <w:ind w:left="6573" w:hanging="180"/>
      </w:pPr>
    </w:lvl>
  </w:abstractNum>
  <w:abstractNum w:abstractNumId="2">
    <w:nsid w:val="21533809"/>
    <w:multiLevelType w:val="multilevel"/>
    <w:tmpl w:val="A0D0B830"/>
    <w:lvl w:ilvl="0">
      <w:start w:val="5"/>
      <w:numFmt w:val="decimal"/>
      <w:lvlText w:val="%1"/>
      <w:lvlJc w:val="left"/>
      <w:pPr>
        <w:ind w:left="553" w:hanging="301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3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-"/>
      <w:lvlJc w:val="left"/>
      <w:pPr>
        <w:ind w:left="992" w:hanging="4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8" w:hanging="44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282" w:hanging="44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76" w:hanging="44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70" w:hanging="44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64" w:hanging="44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58" w:hanging="440"/>
      </w:pPr>
      <w:rPr>
        <w:lang w:val="ru-RU" w:eastAsia="ru-RU" w:bidi="ru-RU"/>
      </w:rPr>
    </w:lvl>
  </w:abstractNum>
  <w:abstractNum w:abstractNumId="3">
    <w:nsid w:val="4BCA385D"/>
    <w:multiLevelType w:val="multilevel"/>
    <w:tmpl w:val="B396FD16"/>
    <w:lvl w:ilvl="0">
      <w:start w:val="3"/>
      <w:numFmt w:val="decimal"/>
      <w:lvlText w:val="%1"/>
      <w:lvlJc w:val="left"/>
      <w:pPr>
        <w:ind w:left="476" w:hanging="1470"/>
      </w:pPr>
      <w:rPr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476" w:hanging="147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147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89" w:hanging="147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6" w:hanging="147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63" w:hanging="147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99" w:hanging="147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36" w:hanging="147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73" w:hanging="1470"/>
      </w:pPr>
      <w:rPr>
        <w:lang w:val="ru-RU" w:eastAsia="ru-RU" w:bidi="ru-RU"/>
      </w:rPr>
    </w:lvl>
  </w:abstractNum>
  <w:abstractNum w:abstractNumId="4">
    <w:nsid w:val="7937791F"/>
    <w:multiLevelType w:val="multilevel"/>
    <w:tmpl w:val="21F04D6E"/>
    <w:lvl w:ilvl="0">
      <w:start w:val="3"/>
      <w:numFmt w:val="decimal"/>
      <w:lvlText w:val="%1"/>
      <w:lvlJc w:val="left"/>
      <w:pPr>
        <w:ind w:left="476" w:hanging="301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lang w:val="ru-RU" w:eastAsia="ru-RU" w:bidi="ru-RU"/>
      </w:rPr>
    </w:lvl>
  </w:abstractNum>
  <w:num w:numId="1">
    <w:abstractNumId w:val="4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5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84"/>
    <w:rsid w:val="00030427"/>
    <w:rsid w:val="004D788C"/>
    <w:rsid w:val="004F2484"/>
    <w:rsid w:val="009E44CC"/>
    <w:rsid w:val="00B243AC"/>
    <w:rsid w:val="00BA3C21"/>
    <w:rsid w:val="00C640C2"/>
    <w:rsid w:val="00D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D788C"/>
    <w:pPr>
      <w:spacing w:before="1"/>
      <w:ind w:left="476" w:hanging="3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88C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D788C"/>
    <w:pPr>
      <w:ind w:left="476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D788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D788C"/>
    <w:pPr>
      <w:ind w:left="476" w:hanging="360"/>
    </w:pPr>
  </w:style>
  <w:style w:type="paragraph" w:styleId="a6">
    <w:name w:val="Normal (Web)"/>
    <w:basedOn w:val="a"/>
    <w:semiHidden/>
    <w:unhideWhenUsed/>
    <w:rsid w:val="004D788C"/>
    <w:pPr>
      <w:widowControl/>
      <w:suppressAutoHyphens/>
      <w:autoSpaceDE/>
      <w:autoSpaceDN/>
      <w:spacing w:before="280" w:after="280"/>
    </w:pPr>
    <w:rPr>
      <w:rFonts w:cs="Calibri"/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DB76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62A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D788C"/>
    <w:pPr>
      <w:spacing w:before="1"/>
      <w:ind w:left="476" w:hanging="3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88C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D788C"/>
    <w:pPr>
      <w:ind w:left="476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D788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D788C"/>
    <w:pPr>
      <w:ind w:left="476" w:hanging="360"/>
    </w:pPr>
  </w:style>
  <w:style w:type="paragraph" w:styleId="a6">
    <w:name w:val="Normal (Web)"/>
    <w:basedOn w:val="a"/>
    <w:semiHidden/>
    <w:unhideWhenUsed/>
    <w:rsid w:val="004D788C"/>
    <w:pPr>
      <w:widowControl/>
      <w:suppressAutoHyphens/>
      <w:autoSpaceDE/>
      <w:autoSpaceDN/>
      <w:spacing w:before="280" w:after="280"/>
    </w:pPr>
    <w:rPr>
      <w:rFonts w:cs="Calibri"/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DB76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62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Кзыл-Меша</dc:creator>
  <cp:lastModifiedBy>admin</cp:lastModifiedBy>
  <cp:revision>4</cp:revision>
  <cp:lastPrinted>2020-07-30T13:52:00Z</cp:lastPrinted>
  <dcterms:created xsi:type="dcterms:W3CDTF">2020-07-30T13:52:00Z</dcterms:created>
  <dcterms:modified xsi:type="dcterms:W3CDTF">2020-08-04T13:19:00Z</dcterms:modified>
</cp:coreProperties>
</file>